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6"/>
        <w:spacing w:before="0"/>
        <w:ind w:left="0" w:firstLine="709"/>
        <w:jc w:val="left"/>
        <w:rPr>
          <w:b/>
          <w:lang w:val="ru-RU"/>
        </w:rPr>
      </w:pPr>
      <w:r>
        <w:rPr>
          <w:b/>
          <w:lang w:val="ru-RU"/>
        </w:rPr>
        <w:t>Правила использования API сведения об исполнении текстовых статей закона (решения) о бюджете.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5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 xml:space="preserve">обмена данными, основанный на </w:t>
      </w:r>
      <w:hyperlink r:id="rId6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«?», а затем один или несколько параметров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/7710568760-EXECUTTEXTARTICL/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/7710568760-EXECUTTEXTARTICL/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 одной странице станет 10.</w:t>
      </w:r>
    </w:p>
    <w:p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/7710568760-EXECUTTEXTARTICL/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/7710568760-EXECUTTEXTARTICL/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атр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 xml:space="preserve">: </w:t>
      </w:r>
      <w:r>
        <w:rPr>
          <w:sz w:val="28"/>
          <w:szCs w:val="28"/>
        </w:rPr>
        <w:t>PERIOD, PERIODICITY, STRCODE, ARTICLEBUDGETLAW, RESULT, REASONFAILURE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7710568760-EXECUTTEXTARTICL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>
        <w:trPr>
          <w:cantSplit/>
          <w:tblHeader/>
        </w:trPr>
        <w:tc>
          <w:tcPr>
            <w:tcW w:w="1399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Отчетная дата. </w:t>
            </w:r>
          </w:p>
        </w:tc>
      </w:tr>
      <w:tr>
        <w:trPr>
          <w:cantSplit/>
          <w:trHeight w:val="244"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 (ОКУД 0503160 Таблица 3)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ARTICLEBUDGETLAW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статьи закона (решения) о бюджете (ОКУД 0503160 Таблица 3)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RESULT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исполнения (ОКУД 0503160 Таблица 3)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REASONFAILURE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неисполнения (ОКУД 0503160 Таблица 3)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>Блок SUBBO с набором атрибутов: FONAME, FOCODE, BUDGET, OKPO, INN, CODESUB.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7710568760-EXECUTTEXTARTICL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7710568760-EXECUTTEXTARTICL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>
        <w:trPr>
          <w:trHeight w:val="76"/>
        </w:trP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7710568760-EXECUTTEXTARTICL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(ОКУД 0503160 Таблица 3);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внебюджетным фондом;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(ФО);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(ГВБФ);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(реорганизация) (ОКУД 0503160 Таблица 3);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(реорганизация);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Федерального казначейства (ТОФК).</w:t>
            </w:r>
          </w:p>
        </w:tc>
      </w:tr>
    </w:tbl>
    <w:p>
      <w:pPr>
        <w:tabs>
          <w:tab w:val="left" w:pos="709"/>
        </w:tabs>
        <w:jc w:val="left"/>
        <w:rPr>
          <w:rStyle w:val="x1a"/>
        </w:rPr>
      </w:pP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lastRenderedPageBreak/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7710568760-EXECUTTEXTARTICL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TYPEREORG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7710568760-EXECUTTEXTARTICL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typereorg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типа реорганизации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реорганизации.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 (ОКУД 0503160 Таблица 3);</w:t>
            </w:r>
          </w:p>
          <w:p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Передаточная (разделительная) (ОКУД 0503160 Таблица 3);</w:t>
            </w:r>
          </w:p>
          <w:p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Ликвидационная (ОКУД 0503160 Таблица 3).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</w:t>
      </w:r>
      <w:r>
        <w:rPr>
          <w:spacing w:val="2"/>
          <w:sz w:val="24"/>
          <w:szCs w:val="24"/>
          <w:lang w:val="ru-RU"/>
        </w:rPr>
        <w:t xml:space="preserve">Например, если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/7710568760-EXECUTTEXTARTICL/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http://budget.gov.ru/epbs/registry/7710568760-EXECUTTEXTARTICL/data?filterperiod=01012019, то в ответ получим только те записи, у которых отчетная дата соответствует 01.01.2019.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http://budget.gov.ru/epbs/registry/7710568760-EXECUTTEXTARTICL/data?filter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годовой тип периодичности.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Например, если указать в запросе http://budget.gov.ru/epbs/registry/7710568760-EXECUTTEXTARTICL/data?filter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=139, то в ответ получим только те записи, у которых код субъекта бюджетной отчетности равен 139.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http://budget.gov.ru/epbs/registry/7710568760-EXECUTTEXTARTICL/data?filtersubbo.okpo=00083919, то в ответ получим только те записи, у которых ОКПО субъекта бюджетной отчетности равно 00083919.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ИНН субъекта бюджетной отчетности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, блок SUBBO). Например, если указать в запросе http://budget.gov.ru/epbs/registry/7710568760-EXECUTTEXTARTICL/data?filter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=7736638268, то в ответ получим только те записи, у которых ИНН субъекта бюджетной отчетности равен 7736638268.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Коду субъекта отчетности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CODESUB</w:t>
      </w:r>
      <w:r>
        <w:rPr>
          <w:rFonts w:ascii="Times New Roman" w:hAnsi="Times New Roman" w:cs="Times New Roman"/>
          <w:spacing w:val="-2"/>
          <w:sz w:val="24"/>
          <w:szCs w:val="24"/>
        </w:rPr>
        <w:t>, блок SUBBO). Например, если указать в запросе http://budget.gov.ru/epbs/registry/7710568760-EXECUTTEXTARTICL/data?filter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codesub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=13901001F931300000001, то в ответ получим только те записи, у которых код субъекта отчетности равен 13901001F931300000001.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http://budget.gov.ru/epbs/registry/7710568760-EXECUTTEXTARTICL/data?filteroktmo.oktmocode=00000001, то в ответ получим только те записи, у которых код ОКТМО равен 00000001.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</w:t>
      </w:r>
      <w:bookmarkStart w:id="0" w:name="_GoBack"/>
      <w:bookmarkEnd w:id="0"/>
      <w:r>
        <w:rPr>
          <w:rFonts w:ascii="Times New Roman" w:hAnsi="Times New Roman" w:cs="Times New Roman"/>
          <w:spacing w:val="-2"/>
          <w:sz w:val="24"/>
          <w:szCs w:val="24"/>
        </w:rPr>
        <w:t xml:space="preserve"> http://budget.gov.ru/epbs/registry/7710568760-EXECUTTEXTARTICL/data?filteroktmo.oktmoname=Федеральный бюджет, то в ответ получим только те записи, у которых наименование ОКТМО соответствует значению «Федеральный бюджет».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Например, если указать в запросе http://budget.gov.ru/epbs/registry/7710568760-EXECUTTEXTARTICL/data?filteroktmo.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=73, то в ответ получим только те записи, у которых код субъекта РФ равен 73.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источника данных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DATASOURCE</w:t>
      </w:r>
      <w:r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http://budget.gov.ru/epbs/registry/7710568760-EXECUTTEXTARTICL/data?filter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Datasource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=2, то в ответ получим только те записи, у которых код источника данных равен 2 (Главный администратор бюджетных средств).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>используется для изменения порядка сортировки. Например: http://budget.gov.ru/epbs/registry/</w:t>
      </w:r>
      <w:r>
        <w:rPr>
          <w:spacing w:val="-2"/>
          <w:lang w:val="ru-RU"/>
        </w:rPr>
        <w:t>7710568760-EXECUTTEXTARTICL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7710568760-EXECUTTEXTARTICL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5D067916"/>
    <w:multiLevelType w:val="hybridMultilevel"/>
    <w:tmpl w:val="01543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1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4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12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42C65-DA32-490E-8FD1-08A99B28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JavaScript" TargetMode="External"/><Relationship Id="rId5" Type="http://schemas.openxmlformats.org/officeDocument/2006/relationships/hyperlink" Target="http://ru.wikipedia.org/wiki/%D0%A2%D0%B5%D0%BA%D1%81%D1%82%D0%BE%D0%B2%D1%8B%D0%B9_%D1%84%D0%BE%D1%80%D0%BC%D0%B0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Старова Анна Андреевна</cp:lastModifiedBy>
  <cp:revision>9</cp:revision>
  <dcterms:created xsi:type="dcterms:W3CDTF">2020-05-20T05:38:00Z</dcterms:created>
  <dcterms:modified xsi:type="dcterms:W3CDTF">2020-06-13T11:35:00Z</dcterms:modified>
</cp:coreProperties>
</file>